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INTERIOR ARCHITECTURE</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BASICS OF FURNITURE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Bogus</w:t>
            </w:r>
            <w:r>
              <w:rPr>
                <w:shd w:val="nil" w:color="auto" w:fill="auto"/>
                <w:rtl w:val="0"/>
                <w:lang w:val="en-US"/>
              </w:rPr>
              <w:t>ł</w:t>
            </w:r>
            <w:r>
              <w:rPr>
                <w:shd w:val="nil" w:color="auto" w:fill="auto"/>
                <w:rtl w:val="0"/>
                <w:lang w:val="en-US"/>
              </w:rPr>
              <w:t>aw Niewiadomski</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boguslaw.niewiadomski@tu.koszalin.pl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pt-PT"/>
              </w:rPr>
              <w:t>1211&gt;0100-PPM1-L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30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251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360" w:lineRule="auto"/>
            </w:pPr>
            <w:r>
              <w:rPr>
                <w:rFonts w:ascii="Arial" w:hAnsi="Arial"/>
                <w:outline w:val="0"/>
                <w:color w:val="1f1f1f"/>
                <w:sz w:val="20"/>
                <w:szCs w:val="20"/>
                <w:u w:color="1f1f1f"/>
                <w:shd w:val="nil" w:color="auto" w:fill="auto"/>
                <w:rtl w:val="0"/>
                <w:lang w:val="en-US"/>
                <w14:textFill>
                  <w14:solidFill>
                    <w14:srgbClr w14:val="1F1F1F"/>
                  </w14:solidFill>
                </w14:textFill>
              </w:rPr>
              <w:t>The student passes semester 01 with the obligatory development of their own technical inventory of the furniture - chair indicated by the laboratory instructor. Pencil drawing on B1 cardboard format. The student also passes the entire semester on the assessment of their own graphic development of a simple chair of their choice in terms of cutting out its structural elements in a wooden layered board (plywood).</w:t>
            </w:r>
          </w:p>
        </w:tc>
      </w:tr>
      <w:tr>
        <w:tblPrEx>
          <w:shd w:val="clear" w:color="auto" w:fill="ced7e7"/>
        </w:tblPrEx>
        <w:trPr>
          <w:trHeight w:val="9699"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360" w:lineRule="auto"/>
              <w:rPr>
                <w:rFonts w:ascii="Arial" w:cs="Arial" w:hAnsi="Arial" w:eastAsia="Arial"/>
                <w:outline w:val="0"/>
                <w:color w:val="1f1f1f"/>
                <w:sz w:val="20"/>
                <w:szCs w:val="20"/>
                <w:u w:color="1f1f1f"/>
                <w:shd w:val="nil" w:color="auto" w:fill="auto"/>
                <w14:textFill>
                  <w14:solidFill>
                    <w14:srgbClr w14:val="1F1F1F"/>
                  </w14:solidFill>
                </w14:textFill>
              </w:rPr>
            </w:pPr>
            <w:r>
              <w:rPr>
                <w:rFonts w:ascii="Arial" w:hAnsi="Arial"/>
                <w:outline w:val="0"/>
                <w:color w:val="1f1f1f"/>
                <w:sz w:val="20"/>
                <w:szCs w:val="20"/>
                <w:u w:color="1f1f1f"/>
                <w:shd w:val="nil" w:color="auto" w:fill="auto"/>
                <w:rtl w:val="0"/>
                <w:lang w:val="en-US"/>
                <w14:textFill>
                  <w14:solidFill>
                    <w14:srgbClr w14:val="1F1F1F"/>
                  </w14:solidFill>
                </w14:textFill>
              </w:rPr>
              <w:t>Laboratory activities on the basics of furniture design are not assessed in terms of design activities in the field of furniture creation. The laboratory examines selected technical and technological analyses. It examines the structural relationships of the selected furniture with its adaptation to specific functions.</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360" w:lineRule="auto"/>
              <w:rPr>
                <w:rFonts w:ascii="Arial" w:cs="Arial" w:hAnsi="Arial" w:eastAsia="Arial"/>
                <w:outline w:val="0"/>
                <w:color w:val="1f1f1f"/>
                <w:sz w:val="20"/>
                <w:szCs w:val="20"/>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360" w:lineRule="auto"/>
              <w:ind w:left="0" w:right="0" w:firstLine="0"/>
              <w:jc w:val="left"/>
              <w:rPr>
                <w:rFonts w:ascii="Arial" w:cs="Arial" w:hAnsi="Arial" w:eastAsia="Arial"/>
                <w:outline w:val="0"/>
                <w:color w:val="1f1f1f"/>
                <w:sz w:val="20"/>
                <w:szCs w:val="20"/>
                <w:u w:color="1f1f1f"/>
                <w:shd w:val="nil" w:color="auto" w:fill="auto"/>
                <w:rtl w:val="0"/>
                <w14:textFill>
                  <w14:solidFill>
                    <w14:srgbClr w14:val="1F1F1F"/>
                  </w14:solidFill>
                </w14:textFill>
              </w:rPr>
            </w:pPr>
            <w:r>
              <w:rPr>
                <w:rFonts w:ascii="Arial" w:hAnsi="Arial"/>
                <w:outline w:val="0"/>
                <w:color w:val="1f1f1f"/>
                <w:sz w:val="20"/>
                <w:szCs w:val="20"/>
                <w:u w:color="1f1f1f"/>
                <w:shd w:val="nil" w:color="auto" w:fill="auto"/>
                <w:rtl w:val="0"/>
                <w:lang w:val="en-US"/>
                <w14:textFill>
                  <w14:solidFill>
                    <w14:srgbClr w14:val="1F1F1F"/>
                  </w14:solidFill>
                </w14:textFill>
              </w:rPr>
              <w:t>Topics throughout the course concern important issues in the field of ergonomics and persuasive operational processes in materials. Basic knowledge of developing technical drawings and the principles of descriptive geometry are used for these tasks.</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360" w:lineRule="auto"/>
              <w:rPr>
                <w:rFonts w:ascii="Arial" w:cs="Arial" w:hAnsi="Arial" w:eastAsia="Arial"/>
                <w:outline w:val="0"/>
                <w:color w:val="1f1f1f"/>
                <w:sz w:val="20"/>
                <w:szCs w:val="20"/>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360" w:lineRule="auto"/>
              <w:ind w:left="0" w:right="0" w:firstLine="0"/>
              <w:jc w:val="left"/>
              <w:rPr>
                <w:rFonts w:ascii="Arial" w:cs="Arial" w:hAnsi="Arial" w:eastAsia="Arial"/>
                <w:outline w:val="0"/>
                <w:color w:val="1f1f1f"/>
                <w:sz w:val="20"/>
                <w:szCs w:val="20"/>
                <w:u w:color="1f1f1f"/>
                <w:shd w:val="nil" w:color="auto" w:fill="auto"/>
                <w:rtl w:val="0"/>
                <w14:textFill>
                  <w14:solidFill>
                    <w14:srgbClr w14:val="1F1F1F"/>
                  </w14:solidFill>
                </w14:textFill>
              </w:rPr>
            </w:pPr>
            <w:r>
              <w:rPr>
                <w:rFonts w:ascii="Arial" w:hAnsi="Arial"/>
                <w:outline w:val="0"/>
                <w:color w:val="1f1f1f"/>
                <w:sz w:val="20"/>
                <w:szCs w:val="20"/>
                <w:u w:color="1f1f1f"/>
                <w:shd w:val="nil" w:color="auto" w:fill="auto"/>
                <w:rtl w:val="0"/>
                <w:lang w:val="en-US"/>
                <w14:textFill>
                  <w14:solidFill>
                    <w14:srgbClr w14:val="1F1F1F"/>
                  </w14:solidFill>
                </w14:textFill>
              </w:rPr>
              <w:t>1. Technical drawing of a chair inventory, B1 format cardboard backing (12 hours)</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360" w:lineRule="auto"/>
              <w:rPr>
                <w:rFonts w:ascii="Arial" w:cs="Arial" w:hAnsi="Arial" w:eastAsia="Arial"/>
                <w:outline w:val="0"/>
                <w:color w:val="1f1f1f"/>
                <w:sz w:val="20"/>
                <w:szCs w:val="20"/>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360" w:lineRule="auto"/>
              <w:ind w:left="0" w:right="0" w:firstLine="0"/>
              <w:jc w:val="left"/>
              <w:rPr>
                <w:rFonts w:ascii="Arial" w:cs="Arial" w:hAnsi="Arial" w:eastAsia="Arial"/>
                <w:outline w:val="0"/>
                <w:color w:val="1f1f1f"/>
                <w:sz w:val="20"/>
                <w:szCs w:val="20"/>
                <w:u w:color="1f1f1f"/>
                <w:shd w:val="nil" w:color="auto" w:fill="auto"/>
                <w:rtl w:val="0"/>
                <w14:textFill>
                  <w14:solidFill>
                    <w14:srgbClr w14:val="1F1F1F"/>
                  </w14:solidFill>
                </w14:textFill>
              </w:rPr>
            </w:pPr>
            <w:r>
              <w:rPr>
                <w:rFonts w:ascii="Arial" w:hAnsi="Arial"/>
                <w:outline w:val="0"/>
                <w:color w:val="1f1f1f"/>
                <w:sz w:val="20"/>
                <w:szCs w:val="20"/>
                <w:u w:color="1f1f1f"/>
                <w:shd w:val="nil" w:color="auto" w:fill="auto"/>
                <w:rtl w:val="0"/>
                <w:lang w:val="en-US"/>
                <w14:textFill>
                  <w14:solidFill>
                    <w14:srgbClr w14:val="1F1F1F"/>
                  </w14:solidFill>
                </w14:textFill>
              </w:rPr>
              <w:t>2. Selection of simple chair designs for preliminary analysis in terms of full technical assessment.</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360" w:lineRule="auto"/>
              <w:rPr>
                <w:rFonts w:ascii="Arial" w:cs="Arial" w:hAnsi="Arial" w:eastAsia="Arial"/>
                <w:outline w:val="0"/>
                <w:color w:val="1f1f1f"/>
                <w:sz w:val="20"/>
                <w:szCs w:val="20"/>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360" w:lineRule="auto"/>
              <w:ind w:left="0" w:right="0" w:firstLine="0"/>
              <w:jc w:val="left"/>
              <w:rPr>
                <w:rFonts w:ascii="Arial" w:cs="Arial" w:hAnsi="Arial" w:eastAsia="Arial"/>
                <w:outline w:val="0"/>
                <w:color w:val="1f1f1f"/>
                <w:sz w:val="20"/>
                <w:szCs w:val="20"/>
                <w:u w:color="1f1f1f"/>
                <w:shd w:val="nil" w:color="auto" w:fill="auto"/>
                <w:rtl w:val="0"/>
                <w14:textFill>
                  <w14:solidFill>
                    <w14:srgbClr w14:val="1F1F1F"/>
                  </w14:solidFill>
                </w14:textFill>
              </w:rPr>
            </w:pPr>
            <w:r>
              <w:rPr>
                <w:rFonts w:ascii="Arial" w:hAnsi="Arial"/>
                <w:outline w:val="0"/>
                <w:color w:val="1f1f1f"/>
                <w:sz w:val="20"/>
                <w:szCs w:val="20"/>
                <w:u w:color="1f1f1f"/>
                <w:shd w:val="nil" w:color="auto" w:fill="auto"/>
                <w:rtl w:val="0"/>
                <w:lang w:val="en-US"/>
                <w14:textFill>
                  <w14:solidFill>
                    <w14:srgbClr w14:val="1F1F1F"/>
                  </w14:solidFill>
                </w14:textFill>
              </w:rPr>
              <w:t>3. Description of structural properties in terms of developing a drawing based on a standard of sizes adapted to the silhouette of an adult. Drawings in scale 1:10 and 1:5</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360" w:lineRule="auto"/>
              <w:ind w:left="0" w:right="0" w:firstLine="0"/>
              <w:jc w:val="left"/>
              <w:rPr>
                <w:rFonts w:ascii="Arial" w:cs="Arial" w:hAnsi="Arial" w:eastAsia="Arial"/>
                <w:outline w:val="0"/>
                <w:color w:val="1f1f1f"/>
                <w:sz w:val="20"/>
                <w:szCs w:val="20"/>
                <w:u w:color="1f1f1f"/>
                <w:shd w:val="nil" w:color="auto" w:fill="auto"/>
                <w:rtl w:val="0"/>
                <w14:textFill>
                  <w14:solidFill>
                    <w14:srgbClr w14:val="1F1F1F"/>
                  </w14:solidFill>
                </w14:textFill>
              </w:rPr>
            </w:pPr>
            <w:r>
              <w:rPr>
                <w:rFonts w:ascii="Arial" w:hAnsi="Arial"/>
                <w:outline w:val="0"/>
                <w:color w:val="1f1f1f"/>
                <w:sz w:val="20"/>
                <w:szCs w:val="20"/>
                <w:u w:color="1f1f1f"/>
                <w:shd w:val="nil" w:color="auto" w:fill="auto"/>
                <w:rtl w:val="0"/>
                <w:lang w:val="en-US"/>
                <w14:textFill>
                  <w14:solidFill>
                    <w14:srgbClr w14:val="1F1F1F"/>
                  </w14:solidFill>
                </w14:textFill>
              </w:rPr>
              <w:t>4. Graphic design with permissible modifications of the chair in terms of using a sandwich panel to build a model in scale 1:2</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360" w:lineRule="auto"/>
              <w:ind w:left="0" w:right="0" w:firstLine="0"/>
              <w:jc w:val="left"/>
              <w:rPr>
                <w:rtl w:val="0"/>
              </w:rPr>
            </w:pPr>
            <w:r>
              <w:rPr>
                <w:rFonts w:ascii="Arial" w:hAnsi="Arial"/>
                <w:outline w:val="0"/>
                <w:color w:val="1f1f1f"/>
                <w:sz w:val="20"/>
                <w:szCs w:val="20"/>
                <w:u w:color="1f1f1f"/>
                <w:shd w:val="nil" w:color="auto" w:fill="auto"/>
                <w:rtl w:val="0"/>
                <w:lang w:val="en-US"/>
                <w14:textFill>
                  <w14:solidFill>
                    <w14:srgbClr w14:val="1F1F1F"/>
                  </w14:solidFill>
                </w14:textFill>
              </w:rPr>
              <w:t>5. Structural assessment of the furniture, taking into account individual assembly elements using the vector graphics program Corel Draw or any program in the CAD system.</w:t>
            </w:r>
          </w:p>
        </w:tc>
      </w:tr>
      <w:tr>
        <w:tblPrEx>
          <w:shd w:val="clear" w:color="auto" w:fill="ced7e7"/>
        </w:tblPrEx>
        <w:trPr>
          <w:trHeight w:val="74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1</w:t>
            </w:r>
            <w:r>
              <w:rPr>
                <w:shd w:val="nil" w:color="auto" w:fill="auto"/>
                <w:vertAlign w:val="superscript"/>
                <w:rtl w:val="0"/>
                <w:lang w:val="en-US"/>
              </w:rPr>
              <w:t>st</w:t>
            </w:r>
            <w:r>
              <w:rPr>
                <w:shd w:val="nil" w:color="auto" w:fill="auto"/>
                <w:rtl w:val="0"/>
                <w:lang w:val="en-US"/>
              </w:rPr>
              <w:t xml:space="preserve"> grade course (1</w:t>
            </w:r>
            <w:r>
              <w:rPr>
                <w:shd w:val="nil" w:color="auto" w:fill="auto"/>
                <w:vertAlign w:val="superscript"/>
                <w:rtl w:val="0"/>
                <w:lang w:val="en-US"/>
              </w:rPr>
              <w:t>st</w:t>
            </w:r>
            <w:r>
              <w:rPr>
                <w:shd w:val="nil" w:color="auto" w:fill="auto"/>
                <w:rtl w:val="0"/>
                <w:lang w:val="en-US"/>
              </w:rPr>
              <w:t xml:space="preserve"> semester)</w:t>
            </w:r>
          </w:p>
          <w:p>
            <w:pPr>
              <w:pStyle w:val="Normal.0"/>
              <w:spacing w:after="0" w:line="240" w:lineRule="auto"/>
            </w:pPr>
            <w:r>
              <w:rPr>
                <w:shd w:val="nil" w:color="auto" w:fill="auto"/>
                <w:lang w:val="en-US"/>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